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D4B8" w14:textId="77777777" w:rsidR="00614BC9" w:rsidRDefault="00614BC9" w:rsidP="00614BC9">
      <w:pPr>
        <w:pStyle w:val="Overskrift1"/>
        <w:numPr>
          <w:ilvl w:val="0"/>
          <w:numId w:val="0"/>
        </w:numPr>
      </w:pPr>
      <w:r>
        <w:t>Besøk på de videregående skolene i forbindelse med Korona</w:t>
      </w:r>
    </w:p>
    <w:p w14:paraId="7C8B7699" w14:textId="77777777" w:rsidR="00614BC9" w:rsidRPr="00C6070A" w:rsidRDefault="00614BC9" w:rsidP="00614BC9">
      <w:pPr>
        <w:pBdr>
          <w:top w:val="single" w:sz="4" w:space="1" w:color="auto"/>
          <w:left w:val="single" w:sz="4" w:space="4" w:color="auto"/>
          <w:bottom w:val="single" w:sz="4" w:space="1" w:color="auto"/>
          <w:right w:val="single" w:sz="4" w:space="4" w:color="auto"/>
        </w:pBdr>
        <w:rPr>
          <w:b/>
          <w:bCs/>
        </w:rPr>
      </w:pPr>
      <w:r w:rsidRPr="00C6070A">
        <w:rPr>
          <w:b/>
          <w:bCs/>
        </w:rPr>
        <w:t xml:space="preserve">Gjeldende fra 16.9.2020 og inntil ny vurdering </w:t>
      </w:r>
      <w:r>
        <w:rPr>
          <w:b/>
          <w:bCs/>
        </w:rPr>
        <w:t>gjøres</w:t>
      </w:r>
      <w:r w:rsidRPr="00C6070A">
        <w:rPr>
          <w:b/>
          <w:bCs/>
        </w:rPr>
        <w:t>.</w:t>
      </w:r>
    </w:p>
    <w:p w14:paraId="0D51D108" w14:textId="77777777" w:rsidR="00614BC9" w:rsidRPr="007E7D90" w:rsidRDefault="00614BC9" w:rsidP="00614BC9">
      <w:pPr>
        <w:pStyle w:val="Ingress"/>
      </w:pPr>
      <w:r w:rsidRPr="007E7D90">
        <w:t>Vestfold og Telemark fylkeskommune har besluttet at de videregående skolene inntil videre skal være stengt for personer som ikke må være</w:t>
      </w:r>
      <w:r>
        <w:t xml:space="preserve"> på skolen. </w:t>
      </w:r>
      <w:r w:rsidRPr="007E7D90">
        <w:t xml:space="preserve">Hensikten med stengningen er å unngå </w:t>
      </w:r>
      <w:r>
        <w:t xml:space="preserve">risiko for </w:t>
      </w:r>
      <w:r w:rsidRPr="007E7D90">
        <w:t>smitte</w:t>
      </w:r>
      <w:r>
        <w:t>.</w:t>
      </w:r>
      <w:r w:rsidRPr="007E7D90">
        <w:t xml:space="preserve"> </w:t>
      </w:r>
    </w:p>
    <w:p w14:paraId="16CCE6B7" w14:textId="77777777" w:rsidR="00614BC9" w:rsidRDefault="00614BC9" w:rsidP="00614BC9">
      <w:pPr>
        <w:rPr>
          <w:rFonts w:cstheme="minorHAnsi"/>
          <w:color w:val="000000"/>
          <w:shd w:val="clear" w:color="auto" w:fill="FFFFFF"/>
        </w:rPr>
      </w:pPr>
      <w:r w:rsidRPr="007E7D90">
        <w:rPr>
          <w:rFonts w:cstheme="minorHAnsi"/>
          <w:color w:val="000000"/>
          <w:shd w:val="clear" w:color="auto" w:fill="FFFFFF"/>
        </w:rPr>
        <w:t>Barnehager og skoler har en avgjørende rolle for barns læring, omsorg og utvikling. Barn og unge har rett og plikt til grunnskoleopplæring i henhold til FNs barnekonvensjon og norsk lovverk. </w:t>
      </w:r>
    </w:p>
    <w:p w14:paraId="4DBBC6E8" w14:textId="77777777" w:rsidR="00614BC9" w:rsidRDefault="00614BC9" w:rsidP="00614BC9">
      <w:pPr>
        <w:rPr>
          <w:rFonts w:cstheme="minorHAnsi"/>
        </w:rPr>
      </w:pPr>
      <w:r w:rsidRPr="007E7D90">
        <w:rPr>
          <w:rFonts w:cstheme="minorHAnsi"/>
        </w:rPr>
        <w:t xml:space="preserve">Smittespredning på skoler vil reflektere den generelle smittesituasjonen i samfunnet. Ungdom har større kontaktflate og et mer geografisk spredt kontaktnett enn barn. Det kan derfor oppstå mer smitte blant ungdom enn blant barn. Risiko for økt smittespredning blant ungdom kan imidlertid motvirkes ved at ungdom i større grad enn yngre barn vil klare å forholde seg til og gjennomføre anbefalte smitteverntiltak.  </w:t>
      </w:r>
      <w:r>
        <w:rPr>
          <w:rFonts w:cstheme="minorHAnsi"/>
        </w:rPr>
        <w:t>Det å stenge de videregående skolene for besøk er et tiltak for å redusere unødig kontakt.</w:t>
      </w:r>
    </w:p>
    <w:p w14:paraId="37CA969C" w14:textId="77777777" w:rsidR="00614BC9" w:rsidRDefault="00614BC9" w:rsidP="00614BC9">
      <w:pPr>
        <w:pStyle w:val="Overskrift4"/>
        <w:numPr>
          <w:ilvl w:val="0"/>
          <w:numId w:val="0"/>
        </w:numPr>
      </w:pPr>
      <w:r>
        <w:t>Samarbeid mellom hjem og skole</w:t>
      </w:r>
    </w:p>
    <w:p w14:paraId="7200C0D3" w14:textId="77777777" w:rsidR="00614BC9" w:rsidRDefault="00614BC9" w:rsidP="00614BC9">
      <w:pPr>
        <w:rPr>
          <w:rFonts w:cstheme="minorHAnsi"/>
        </w:rPr>
      </w:pPr>
      <w:r w:rsidRPr="00095EF9">
        <w:rPr>
          <w:rFonts w:cstheme="minorHAnsi"/>
        </w:rPr>
        <w:t>God kontakt mellom hjem og skole er viktig. Det er mulig å arrangere foreldremøter og utviklingssamtaler, så lenge man sørger for at alle holder minst en meters avstand til hverandre og at man ivaretar de øvrige smittevernreglene.</w:t>
      </w:r>
      <w:r>
        <w:rPr>
          <w:rFonts w:cstheme="minorHAnsi"/>
        </w:rPr>
        <w:t xml:space="preserve"> </w:t>
      </w:r>
      <w:r w:rsidRPr="00095EF9">
        <w:rPr>
          <w:rFonts w:cstheme="minorHAnsi"/>
        </w:rPr>
        <w:t>Når man gjennomfører utviklingssamtaler er det viktig med håndvask både før og etter samtalen</w:t>
      </w:r>
      <w:r>
        <w:rPr>
          <w:rFonts w:cstheme="minorHAnsi"/>
        </w:rPr>
        <w:t>.</w:t>
      </w:r>
    </w:p>
    <w:p w14:paraId="21F25CE9" w14:textId="77777777" w:rsidR="00614BC9" w:rsidRDefault="00614BC9" w:rsidP="00614BC9">
      <w:pPr>
        <w:pStyle w:val="Overskrift4"/>
        <w:numPr>
          <w:ilvl w:val="0"/>
          <w:numId w:val="0"/>
        </w:numPr>
      </w:pPr>
      <w:r>
        <w:t>Helsetjenester og PPT</w:t>
      </w:r>
    </w:p>
    <w:p w14:paraId="69E30CAA" w14:textId="77777777" w:rsidR="00614BC9" w:rsidRPr="00095EF9" w:rsidRDefault="00614BC9" w:rsidP="00614BC9">
      <w:pPr>
        <w:rPr>
          <w:rFonts w:cstheme="minorHAnsi"/>
        </w:rPr>
      </w:pPr>
      <w:r w:rsidRPr="00095EF9">
        <w:rPr>
          <w:rFonts w:cstheme="minorHAnsi"/>
        </w:rPr>
        <w:t xml:space="preserve">Spesielle tjenester (PPT, logoped og andre) skal følge smittevernrutiner etter gjeldende anbefalinger men kan ellers utføre sitt arbeid som normalt. </w:t>
      </w:r>
    </w:p>
    <w:p w14:paraId="4669D489" w14:textId="77777777" w:rsidR="00614BC9" w:rsidRDefault="00614BC9" w:rsidP="00614BC9">
      <w:pPr>
        <w:rPr>
          <w:rFonts w:cstheme="minorHAnsi"/>
        </w:rPr>
      </w:pPr>
      <w:r w:rsidRPr="00095EF9">
        <w:rPr>
          <w:rFonts w:cstheme="minorHAnsi"/>
        </w:rPr>
        <w:t>Helsesykepleiere og skoleleger er</w:t>
      </w:r>
      <w:r>
        <w:rPr>
          <w:rFonts w:cstheme="minorHAnsi"/>
        </w:rPr>
        <w:t xml:space="preserve"> sentrale</w:t>
      </w:r>
      <w:r w:rsidRPr="00A3042F">
        <w:rPr>
          <w:rFonts w:cstheme="minorHAnsi"/>
        </w:rPr>
        <w:t xml:space="preserve"> i det smittevernfaglige arbeidet på skolen. </w:t>
      </w:r>
      <w:r>
        <w:rPr>
          <w:rFonts w:cstheme="minorHAnsi"/>
        </w:rPr>
        <w:t>H</w:t>
      </w:r>
      <w:r w:rsidRPr="00A3042F">
        <w:rPr>
          <w:rFonts w:cstheme="minorHAnsi"/>
        </w:rPr>
        <w:t xml:space="preserve">elsesykepleiere </w:t>
      </w:r>
      <w:r>
        <w:rPr>
          <w:rFonts w:cstheme="minorHAnsi"/>
        </w:rPr>
        <w:t xml:space="preserve">er </w:t>
      </w:r>
      <w:r w:rsidRPr="00A3042F">
        <w:rPr>
          <w:rFonts w:cstheme="minorHAnsi"/>
        </w:rPr>
        <w:t>viktige samtalepartnere for elever, og for å kunne gi helsemessig og psykososial støtte</w:t>
      </w:r>
      <w:r>
        <w:rPr>
          <w:rFonts w:cstheme="minorHAnsi"/>
        </w:rPr>
        <w:t>.</w:t>
      </w:r>
      <w:r w:rsidRPr="00436A8B">
        <w:rPr>
          <w:rFonts w:cstheme="minorHAnsi"/>
        </w:rPr>
        <w:t xml:space="preserve"> </w:t>
      </w:r>
      <w:r>
        <w:rPr>
          <w:rFonts w:cstheme="minorHAnsi"/>
        </w:rPr>
        <w:t>FHI presiserer i sine veiledere at</w:t>
      </w:r>
      <w:r w:rsidRPr="00A3042F">
        <w:rPr>
          <w:rFonts w:cstheme="minorHAnsi"/>
        </w:rPr>
        <w:t xml:space="preserve"> samtaler, undersøkelser, oppfølging og vaksinasjon av elever kan gjennomføres etter samme retningslinjer som for øvrig</w:t>
      </w:r>
      <w:r>
        <w:rPr>
          <w:rFonts w:cstheme="minorHAnsi"/>
        </w:rPr>
        <w:t>e</w:t>
      </w:r>
      <w:r w:rsidRPr="00A3042F">
        <w:rPr>
          <w:rFonts w:cstheme="minorHAnsi"/>
        </w:rPr>
        <w:t xml:space="preserve"> helsetjeneste</w:t>
      </w:r>
      <w:r>
        <w:rPr>
          <w:rFonts w:cstheme="minorHAnsi"/>
        </w:rPr>
        <w:t>r</w:t>
      </w:r>
      <w:r w:rsidRPr="00A3042F">
        <w:rPr>
          <w:rFonts w:cstheme="minorHAnsi"/>
        </w:rPr>
        <w:t>.</w:t>
      </w:r>
    </w:p>
    <w:p w14:paraId="650B727F" w14:textId="77777777" w:rsidR="00614BC9" w:rsidRDefault="00614BC9" w:rsidP="00614BC9">
      <w:pPr>
        <w:pStyle w:val="Overskrift4"/>
        <w:numPr>
          <w:ilvl w:val="0"/>
          <w:numId w:val="0"/>
        </w:numPr>
      </w:pPr>
      <w:r>
        <w:t>Politisk aktivitet</w:t>
      </w:r>
    </w:p>
    <w:p w14:paraId="03344D1B" w14:textId="77777777" w:rsidR="00614BC9" w:rsidRPr="00BA4EB5" w:rsidRDefault="00614BC9" w:rsidP="00614BC9">
      <w:r>
        <w:t xml:space="preserve">Det er mulig å gjennomføre politiske møter og stands dersom det gjennomføres innenfor smittevernreglene. </w:t>
      </w:r>
    </w:p>
    <w:p w14:paraId="087EA58E" w14:textId="77777777" w:rsidR="00614BC9" w:rsidRDefault="00614BC9" w:rsidP="00614BC9">
      <w:pPr>
        <w:pStyle w:val="Overskrift4"/>
        <w:numPr>
          <w:ilvl w:val="0"/>
          <w:numId w:val="0"/>
        </w:numPr>
      </w:pPr>
      <w:r>
        <w:t>Håndverkere, leverandører m.v.</w:t>
      </w:r>
    </w:p>
    <w:p w14:paraId="7DA1FA86" w14:textId="77777777" w:rsidR="00614BC9" w:rsidRDefault="00614BC9" w:rsidP="00614BC9">
      <w:r>
        <w:t xml:space="preserve">Nødvendig arbeid utført av eksterne slik som vedlikehold, service, reparasjoner m.v. kan skje etter vurdering og innenfor smittevernreglene. For faste leverandører slik som for eksempel mat og drikkeleverandører bør virksomhetene sammen med leverandørene sikre at besøk og leveranser skjer med minst mulig risiko. </w:t>
      </w:r>
    </w:p>
    <w:p w14:paraId="4A14D185" w14:textId="77777777" w:rsidR="00614BC9" w:rsidRDefault="00614BC9" w:rsidP="00614BC9">
      <w:pPr>
        <w:pStyle w:val="Overskrift4"/>
        <w:numPr>
          <w:ilvl w:val="0"/>
          <w:numId w:val="0"/>
        </w:numPr>
      </w:pPr>
      <w:r>
        <w:t>Ungdomsskoleelever</w:t>
      </w:r>
    </w:p>
    <w:p w14:paraId="1BB6A6C6" w14:textId="77777777" w:rsidR="00614BC9" w:rsidRPr="007A4F32" w:rsidRDefault="00614BC9" w:rsidP="00614BC9">
      <w:r w:rsidRPr="007A4F32">
        <w:t>Arbeidslivsfaget, hospitering og annet s</w:t>
      </w:r>
      <w:r>
        <w:t xml:space="preserve">amarbeid der ungdomsskoleelever besøker de videregående skolene opphører for å redusere risikoen for kryss-smitte. Bakgrunnen er den økte risiko som ligger i smitte når elever fra flere skoler og skoleslag er sammen. Det oppfordres til å utforske andre muligheter for å gjennomføre slikt samarbeid, slik som leie av eksterne lokaler, digitale muligheter m.v. Der slike besøk kan skje uten risiko for smitte på tvers av skoler og kohorter, </w:t>
      </w:r>
      <w:r w:rsidRPr="00747D6C">
        <w:rPr>
          <w:i/>
          <w:iCs/>
        </w:rPr>
        <w:t xml:space="preserve">kan de unntaksvis gjennomføres. </w:t>
      </w:r>
    </w:p>
    <w:p w14:paraId="4928AA09" w14:textId="77777777" w:rsidR="00614BC9" w:rsidRDefault="00614BC9" w:rsidP="00614BC9">
      <w:pPr>
        <w:pStyle w:val="Overskrift4"/>
        <w:numPr>
          <w:ilvl w:val="0"/>
          <w:numId w:val="0"/>
        </w:numPr>
      </w:pPr>
      <w:r w:rsidRPr="007A4F32">
        <w:t>Studenter i praksis</w:t>
      </w:r>
      <w:r w:rsidRPr="007A4F32">
        <w:br/>
      </w:r>
      <w:r w:rsidRPr="007A4F32">
        <w:rPr>
          <w:b w:val="0"/>
          <w:bCs/>
          <w:sz w:val="23"/>
          <w:szCs w:val="23"/>
        </w:rPr>
        <w:t>Studenter kan ha praksis i de videregående skolene i VTFK. Studentene må gis opplæring i smittevernreglene.</w:t>
      </w:r>
      <w:r>
        <w:t xml:space="preserve"> </w:t>
      </w:r>
      <w:r w:rsidRPr="00095EF9">
        <w:rPr>
          <w:b w:val="0"/>
          <w:bCs/>
          <w:sz w:val="23"/>
          <w:szCs w:val="23"/>
        </w:rPr>
        <w:t>Tilstedeværelse må registreres.</w:t>
      </w:r>
    </w:p>
    <w:p w14:paraId="380FE646" w14:textId="77777777" w:rsidR="00614BC9" w:rsidRDefault="00614BC9" w:rsidP="00614BC9">
      <w:pPr>
        <w:pStyle w:val="Overskrift4"/>
        <w:numPr>
          <w:ilvl w:val="0"/>
          <w:numId w:val="0"/>
        </w:numPr>
      </w:pPr>
      <w:r>
        <w:t>Andre møter</w:t>
      </w:r>
    </w:p>
    <w:p w14:paraId="5501DE73" w14:textId="77777777" w:rsidR="00614BC9" w:rsidRPr="00095EF9" w:rsidRDefault="00614BC9" w:rsidP="00614BC9">
      <w:r>
        <w:t xml:space="preserve">Møter med personer i og utenfor fylkeskommunen som må avholdes på skolen for å sikre forsvarlig drift kan gjennomføres innenfor smittevernreglene. </w:t>
      </w:r>
    </w:p>
    <w:p w14:paraId="43BFC582" w14:textId="77777777" w:rsidR="00614BC9" w:rsidRPr="007A4F32" w:rsidRDefault="00614BC9" w:rsidP="00614BC9"/>
    <w:p w14:paraId="2F08DD00" w14:textId="77777777" w:rsidR="00614BC9" w:rsidRDefault="00614BC9" w:rsidP="00614BC9">
      <w:pPr>
        <w:pBdr>
          <w:top w:val="single" w:sz="4" w:space="1" w:color="auto"/>
          <w:left w:val="single" w:sz="4" w:space="4" w:color="auto"/>
          <w:bottom w:val="single" w:sz="4" w:space="1" w:color="auto"/>
          <w:right w:val="single" w:sz="4" w:space="4" w:color="auto"/>
        </w:pBdr>
        <w:rPr>
          <w:rFonts w:cstheme="minorHAnsi"/>
          <w:b/>
          <w:bCs/>
          <w:u w:val="single"/>
        </w:rPr>
      </w:pPr>
      <w:r w:rsidRPr="00870FAC">
        <w:rPr>
          <w:rFonts w:cstheme="minorHAnsi"/>
          <w:b/>
          <w:bCs/>
          <w:u w:val="single"/>
        </w:rPr>
        <w:t>Alle besøkende:</w:t>
      </w:r>
    </w:p>
    <w:p w14:paraId="02131B80" w14:textId="77777777" w:rsidR="00614BC9" w:rsidRPr="00870FAC" w:rsidRDefault="00614BC9" w:rsidP="00614BC9">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-m</w:t>
      </w:r>
      <w:r w:rsidRPr="00870FAC">
        <w:rPr>
          <w:rFonts w:cstheme="minorHAnsi"/>
          <w:b/>
          <w:bCs/>
        </w:rPr>
        <w:t>å følge smittevernreglene og lokale tiltak</w:t>
      </w:r>
    </w:p>
    <w:p w14:paraId="3212B074" w14:textId="77777777" w:rsidR="00614BC9" w:rsidRPr="00870FAC" w:rsidRDefault="00614BC9" w:rsidP="00614BC9">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-må</w:t>
      </w:r>
      <w:r w:rsidRPr="00870FAC">
        <w:rPr>
          <w:rFonts w:cstheme="minorHAnsi"/>
          <w:b/>
          <w:bCs/>
        </w:rPr>
        <w:t xml:space="preserve"> registrere seg </w:t>
      </w:r>
    </w:p>
    <w:p w14:paraId="12081967" w14:textId="77777777" w:rsidR="00614BC9" w:rsidRPr="007E7D90" w:rsidRDefault="00614BC9" w:rsidP="00614BC9">
      <w:pPr>
        <w:rPr>
          <w:rFonts w:cstheme="minorHAnsi"/>
        </w:rPr>
      </w:pPr>
    </w:p>
    <w:p w14:paraId="5BC344EE" w14:textId="77777777" w:rsidR="00BB7236" w:rsidRDefault="00BB7236" w:rsidP="00BB7236"/>
    <w:sectPr w:rsidR="00BB7236" w:rsidSect="0063497E">
      <w:footerReference w:type="default" r:id="rId12"/>
      <w:headerReference w:type="first" r:id="rId13"/>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CC185" w14:textId="77777777" w:rsidR="00522D51" w:rsidRDefault="00522D51" w:rsidP="002D6C87">
      <w:pPr>
        <w:spacing w:after="0" w:line="240" w:lineRule="auto"/>
      </w:pPr>
      <w:r>
        <w:separator/>
      </w:r>
    </w:p>
  </w:endnote>
  <w:endnote w:type="continuationSeparator" w:id="0">
    <w:p w14:paraId="08A849B0" w14:textId="77777777" w:rsidR="00522D51" w:rsidRDefault="00522D51" w:rsidP="002D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76F8" w14:textId="77777777" w:rsidR="00465970" w:rsidRPr="00B350A4" w:rsidRDefault="00B350A4" w:rsidP="00B350A4">
    <w:pPr>
      <w:pStyle w:val="Bunntekst"/>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97E6" w14:textId="77777777" w:rsidR="00522D51" w:rsidRDefault="00522D51" w:rsidP="002D6C87">
      <w:pPr>
        <w:spacing w:after="0" w:line="240" w:lineRule="auto"/>
      </w:pPr>
      <w:r>
        <w:separator/>
      </w:r>
    </w:p>
  </w:footnote>
  <w:footnote w:type="continuationSeparator" w:id="0">
    <w:p w14:paraId="0869AF04" w14:textId="77777777" w:rsidR="00522D51" w:rsidRDefault="00522D51" w:rsidP="002D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2775" w14:textId="77777777" w:rsidR="00465970" w:rsidRPr="00B350A4" w:rsidRDefault="00B350A4" w:rsidP="00B350A4">
    <w:pPr>
      <w:pStyle w:val="Topptekst"/>
      <w:spacing w:after="2040"/>
    </w:pPr>
    <w:r>
      <w:rPr>
        <w:noProof/>
      </w:rPr>
      <w:drawing>
        <wp:anchor distT="0" distB="0" distL="114300" distR="114300" simplePos="0" relativeHeight="251659264" behindDoc="0" locked="0" layoutInCell="1" allowOverlap="1" wp14:anchorId="104EF6CE" wp14:editId="405EEF90">
          <wp:simplePos x="0" y="0"/>
          <wp:positionH relativeFrom="page">
            <wp:posOffset>5191760</wp:posOffset>
          </wp:positionH>
          <wp:positionV relativeFrom="page">
            <wp:posOffset>539750</wp:posOffset>
          </wp:positionV>
          <wp:extent cx="1615440" cy="946785"/>
          <wp:effectExtent l="0" t="0" r="3810" b="5715"/>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5440" cy="946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C9"/>
    <w:rsid w:val="00007414"/>
    <w:rsid w:val="000225C6"/>
    <w:rsid w:val="00045397"/>
    <w:rsid w:val="0006571B"/>
    <w:rsid w:val="00076323"/>
    <w:rsid w:val="00080407"/>
    <w:rsid w:val="00096579"/>
    <w:rsid w:val="000A0400"/>
    <w:rsid w:val="000A74AC"/>
    <w:rsid w:val="000B3FBF"/>
    <w:rsid w:val="000C1D4C"/>
    <w:rsid w:val="000F2381"/>
    <w:rsid w:val="00113647"/>
    <w:rsid w:val="00171433"/>
    <w:rsid w:val="001958ED"/>
    <w:rsid w:val="001C6C2E"/>
    <w:rsid w:val="001F09D6"/>
    <w:rsid w:val="00227977"/>
    <w:rsid w:val="002761B5"/>
    <w:rsid w:val="002D6C87"/>
    <w:rsid w:val="00324A63"/>
    <w:rsid w:val="00334C37"/>
    <w:rsid w:val="00343041"/>
    <w:rsid w:val="00347FD3"/>
    <w:rsid w:val="0035123D"/>
    <w:rsid w:val="0039165B"/>
    <w:rsid w:val="00394BB9"/>
    <w:rsid w:val="003C01CD"/>
    <w:rsid w:val="003D4F2C"/>
    <w:rsid w:val="00410F26"/>
    <w:rsid w:val="00412D05"/>
    <w:rsid w:val="00417536"/>
    <w:rsid w:val="00432AD3"/>
    <w:rsid w:val="00450B9F"/>
    <w:rsid w:val="004607F7"/>
    <w:rsid w:val="00465970"/>
    <w:rsid w:val="00474550"/>
    <w:rsid w:val="00475178"/>
    <w:rsid w:val="004A7109"/>
    <w:rsid w:val="004B1356"/>
    <w:rsid w:val="004B4F1D"/>
    <w:rsid w:val="00504020"/>
    <w:rsid w:val="00522D51"/>
    <w:rsid w:val="00575025"/>
    <w:rsid w:val="005A5724"/>
    <w:rsid w:val="005C68E3"/>
    <w:rsid w:val="00614BC9"/>
    <w:rsid w:val="0062431D"/>
    <w:rsid w:val="0063497E"/>
    <w:rsid w:val="0063542D"/>
    <w:rsid w:val="00653B8F"/>
    <w:rsid w:val="00654873"/>
    <w:rsid w:val="00676EC2"/>
    <w:rsid w:val="006E55A9"/>
    <w:rsid w:val="007256A5"/>
    <w:rsid w:val="00730417"/>
    <w:rsid w:val="00730531"/>
    <w:rsid w:val="00747D50"/>
    <w:rsid w:val="007960B9"/>
    <w:rsid w:val="007D0709"/>
    <w:rsid w:val="007E16C8"/>
    <w:rsid w:val="007E678F"/>
    <w:rsid w:val="008212AB"/>
    <w:rsid w:val="008240FA"/>
    <w:rsid w:val="00825FF2"/>
    <w:rsid w:val="00851841"/>
    <w:rsid w:val="00873594"/>
    <w:rsid w:val="008755EB"/>
    <w:rsid w:val="00882D69"/>
    <w:rsid w:val="008B209B"/>
    <w:rsid w:val="008C68D0"/>
    <w:rsid w:val="008D4C78"/>
    <w:rsid w:val="008D5723"/>
    <w:rsid w:val="008E23DB"/>
    <w:rsid w:val="00933B31"/>
    <w:rsid w:val="009A4CFD"/>
    <w:rsid w:val="009B72AE"/>
    <w:rsid w:val="009F613C"/>
    <w:rsid w:val="00A11816"/>
    <w:rsid w:val="00A11B22"/>
    <w:rsid w:val="00A5527F"/>
    <w:rsid w:val="00A77342"/>
    <w:rsid w:val="00A8355E"/>
    <w:rsid w:val="00A97E28"/>
    <w:rsid w:val="00AB17AC"/>
    <w:rsid w:val="00AC457D"/>
    <w:rsid w:val="00AD0ECE"/>
    <w:rsid w:val="00AD11E4"/>
    <w:rsid w:val="00B2183F"/>
    <w:rsid w:val="00B30A88"/>
    <w:rsid w:val="00B350A4"/>
    <w:rsid w:val="00B56C09"/>
    <w:rsid w:val="00B67E7A"/>
    <w:rsid w:val="00BB7236"/>
    <w:rsid w:val="00BD4763"/>
    <w:rsid w:val="00BE6F3F"/>
    <w:rsid w:val="00BF0C13"/>
    <w:rsid w:val="00BF4D43"/>
    <w:rsid w:val="00C20F08"/>
    <w:rsid w:val="00C2455A"/>
    <w:rsid w:val="00C80F58"/>
    <w:rsid w:val="00CC239B"/>
    <w:rsid w:val="00D03306"/>
    <w:rsid w:val="00D05F84"/>
    <w:rsid w:val="00D20A07"/>
    <w:rsid w:val="00D231F3"/>
    <w:rsid w:val="00D80E1F"/>
    <w:rsid w:val="00DF0DB7"/>
    <w:rsid w:val="00E0593E"/>
    <w:rsid w:val="00E26C69"/>
    <w:rsid w:val="00E45454"/>
    <w:rsid w:val="00E476BF"/>
    <w:rsid w:val="00E555B9"/>
    <w:rsid w:val="00ED598A"/>
    <w:rsid w:val="00EE25A4"/>
    <w:rsid w:val="00EF0E7F"/>
    <w:rsid w:val="00F5346F"/>
    <w:rsid w:val="00F72A95"/>
    <w:rsid w:val="00F75121"/>
    <w:rsid w:val="00F8598E"/>
    <w:rsid w:val="00FC7184"/>
    <w:rsid w:val="00FE3C37"/>
    <w:rsid w:val="00FF176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28C9"/>
  <w15:chartTrackingRefBased/>
  <w15:docId w15:val="{72A5B398-7561-4421-91B7-9C559AA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unhideWhenUsed="1"/>
  </w:latentStyles>
  <w:style w:type="paragraph" w:default="1" w:styleId="Normal">
    <w:name w:val="Normal"/>
    <w:qFormat/>
    <w:rsid w:val="00614BC9"/>
    <w:pPr>
      <w:spacing w:after="240"/>
    </w:p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semiHidden/>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semiHidden/>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rPr>
      <w:sz w:val="22"/>
    </w:r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rPr>
      <w:sz w:val="22"/>
    </w:r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len.vfk.no/sites/grupperomnyttfylke/ledereopplaringfolkehelse/Dokumentbibliotek/Forms/template.dotx" TargetMode="External"/></Relationship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9B1D76AAC69409132C89AEAA91B83" ma:contentTypeVersion="4" ma:contentTypeDescription="Opprett et nytt dokument." ma:contentTypeScope="" ma:versionID="1fc9a5d4239517e990f72006f6d59535">
  <xsd:schema xmlns:xsd="http://www.w3.org/2001/XMLSchema" xmlns:xs="http://www.w3.org/2001/XMLSchema" xmlns:p="http://schemas.microsoft.com/office/2006/metadata/properties" xmlns:ns2="21b1baa0-3a0d-421b-99d1-9d3696e7378b" xmlns:ns3="0e14a10a-6a6c-40f8-8792-961236a47e34" targetNamespace="http://schemas.microsoft.com/office/2006/metadata/properties" ma:root="true" ma:fieldsID="fbfce28dc460d3763d4ac6fe4c070796" ns2:_="" ns3:_="">
    <xsd:import namespace="21b1baa0-3a0d-421b-99d1-9d3696e7378b"/>
    <xsd:import namespace="0e14a10a-6a6c-40f8-8792-961236a47e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1baa0-3a0d-421b-99d1-9d3696e73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4a10a-6a6c-40f8-8792-961236a47e3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forsidetittel/>
  <undertittel/>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34DE-D197-4E10-8062-0862AD68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1baa0-3a0d-421b-99d1-9d3696e7378b"/>
    <ds:schemaRef ds:uri="0e14a10a-6a6c-40f8-8792-961236a4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DF4C8-0EF6-4DF4-B3B6-12B1DFCC8433}">
  <ds:schemaRefs/>
</ds:datastoreItem>
</file>

<file path=customXml/itemProps3.xml><?xml version="1.0" encoding="utf-8"?>
<ds:datastoreItem xmlns:ds="http://schemas.openxmlformats.org/officeDocument/2006/customXml" ds:itemID="{9708A254-4DB8-4CB2-A857-C3DF3255E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50CAE-103B-4B19-B3B6-1B6E3541C86B}">
  <ds:schemaRefs>
    <ds:schemaRef ds:uri="http://schemas.microsoft.com/sharepoint/v3/contenttype/forms"/>
  </ds:schemaRefs>
</ds:datastoreItem>
</file>

<file path=customXml/itemProps5.xml><?xml version="1.0" encoding="utf-8"?>
<ds:datastoreItem xmlns:ds="http://schemas.openxmlformats.org/officeDocument/2006/customXml" ds:itemID="{73F3E2FC-17FE-422C-BE22-2C05FF0E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526</Words>
  <Characters>2791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Vestfold og Telemark fylkeskommune</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Larsen</dc:creator>
  <cp:keywords/>
  <dc:description/>
  <cp:lastModifiedBy>Stig Larsen</cp:lastModifiedBy>
  <cp:revision>1</cp:revision>
  <dcterms:created xsi:type="dcterms:W3CDTF">2020-09-17T14:40:00Z</dcterms:created>
  <dcterms:modified xsi:type="dcterms:W3CDTF">2020-09-17T14:42:00Z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0x010100DAA9B1D76AAC69409132C89AEAA91B83</vt:lpwstr>
  </property>
</Properties>
</file>